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Raleway" w:cs="Raleway" w:eastAsia="Raleway" w:hAnsi="Raleway"/>
          <w:sz w:val="12"/>
          <w:szCs w:val="12"/>
        </w:rPr>
      </w:pPr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  <w:rtl w:val="0"/>
        </w:rPr>
        <w:t xml:space="preserve">Phase 1 Coaching Form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-792479</wp:posOffset>
                </wp:positionV>
                <wp:extent cx="2370455" cy="140383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5535" y="3082845"/>
                          <a:ext cx="2360930" cy="1394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Observer Name: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Grade + Subject: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Time/Period: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-792479</wp:posOffset>
                </wp:positionV>
                <wp:extent cx="2370455" cy="1403836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038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7"/>
        <w:gridCol w:w="2697"/>
        <w:gridCol w:w="2698"/>
        <w:gridCol w:w="2698"/>
        <w:tblGridChange w:id="0">
          <w:tblGrid>
            <w:gridCol w:w="2697"/>
            <w:gridCol w:w="2697"/>
            <w:gridCol w:w="2698"/>
            <w:gridCol w:w="2698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00b0f0" w:val="clear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Rapport with Students </w:t>
            </w:r>
            <w:r w:rsidDel="00000000" w:rsidR="00000000" w:rsidRPr="00000000">
              <w:rPr>
                <w:rFonts w:ascii="Raleway" w:cs="Raleway" w:eastAsia="Raleway" w:hAnsi="Raleway"/>
                <w:sz w:val="28"/>
                <w:szCs w:val="28"/>
                <w:rtl w:val="0"/>
              </w:rPr>
              <w:t xml:space="preserve">(TEI Alignment 3.2, 3.3)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Beginning 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Developing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Practicing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Achieving 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widowControl w:val="0"/>
              <w:rPr>
                <w:rFonts w:ascii="Times" w:cs="Times" w:eastAsia="Times" w:hAnsi="Time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Trusting and supportive relationships are not evident in the classroom, or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relationships are mostly built on fear and power</w:t>
            </w: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62626"/>
                <w:sz w:val="20"/>
                <w:szCs w:val="20"/>
                <w:rtl w:val="0"/>
              </w:rPr>
              <w:t xml:space="preserve">Teachers develop supportive relationships where learners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62626"/>
                <w:sz w:val="20"/>
                <w:szCs w:val="20"/>
                <w:rtl w:val="0"/>
              </w:rPr>
              <w:t xml:space="preserve">trust that the teacher will respond fairly </w:t>
            </w:r>
            <w:r w:rsidDel="00000000" w:rsidR="00000000" w:rsidRPr="00000000">
              <w:rPr>
                <w:rFonts w:ascii="Raleway" w:cs="Raleway" w:eastAsia="Raleway" w:hAnsi="Raleway"/>
                <w:color w:val="262626"/>
                <w:sz w:val="20"/>
                <w:szCs w:val="20"/>
                <w:rtl w:val="0"/>
              </w:rPr>
              <w:t xml:space="preserve">and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62626"/>
                <w:sz w:val="20"/>
                <w:szCs w:val="20"/>
                <w:rtl w:val="0"/>
              </w:rPr>
              <w:t xml:space="preserve"> unbiasedly</w:t>
            </w:r>
            <w:r w:rsidDel="00000000" w:rsidR="00000000" w:rsidRPr="00000000">
              <w:rPr>
                <w:rFonts w:ascii="Raleway" w:cs="Raleway" w:eastAsia="Raleway" w:hAnsi="Raleway"/>
                <w:color w:val="262626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62626"/>
                <w:sz w:val="20"/>
                <w:szCs w:val="20"/>
                <w:rtl w:val="0"/>
              </w:rPr>
              <w:t xml:space="preserve">Teachers develop supportive relationships wherein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62626"/>
                <w:sz w:val="20"/>
                <w:szCs w:val="20"/>
                <w:rtl w:val="0"/>
              </w:rPr>
              <w:t xml:space="preserve">learners give </w:t>
            </w:r>
            <w:r w:rsidDel="00000000" w:rsidR="00000000" w:rsidRPr="00000000">
              <w:rPr>
                <w:rFonts w:ascii="Raleway" w:cs="Raleway" w:eastAsia="Raleway" w:hAnsi="Raleway"/>
                <w:color w:val="262626"/>
                <w:sz w:val="20"/>
                <w:szCs w:val="20"/>
                <w:rtl w:val="0"/>
              </w:rPr>
              <w:t xml:space="preserve">and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262626"/>
                <w:sz w:val="20"/>
                <w:szCs w:val="20"/>
                <w:rtl w:val="0"/>
              </w:rPr>
              <w:t xml:space="preserve"> receive regular feedback </w:t>
            </w:r>
            <w:r w:rsidDel="00000000" w:rsidR="00000000" w:rsidRPr="00000000">
              <w:rPr>
                <w:rFonts w:ascii="Raleway" w:cs="Raleway" w:eastAsia="Raleway" w:hAnsi="Raleway"/>
                <w:color w:val="262626"/>
                <w:sz w:val="20"/>
                <w:szCs w:val="20"/>
                <w:rtl w:val="0"/>
              </w:rPr>
              <w:t xml:space="preserve">and feel empowered to exercise their agency.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0"/>
                <w:szCs w:val="20"/>
                <w:rtl w:val="0"/>
              </w:rPr>
              <w:t xml:space="preserve">Teachers develop relationships that acknowledge and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0"/>
                <w:szCs w:val="20"/>
                <w:rtl w:val="0"/>
              </w:rPr>
              <w:t xml:space="preserve">respect the individual 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0"/>
                <w:szCs w:val="20"/>
                <w:rtl w:val="0"/>
              </w:rPr>
              <w:t xml:space="preserve">and the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0"/>
                <w:szCs w:val="20"/>
                <w:rtl w:val="0"/>
              </w:rPr>
              <w:t xml:space="preserve">collective identity(ies) in the community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0"/>
                <w:szCs w:val="20"/>
                <w:rtl w:val="0"/>
              </w:rPr>
              <w:t xml:space="preserve">, empowering all learners to exercise their agency. </w:t>
            </w:r>
          </w:p>
          <w:p w:rsidR="00000000" w:rsidDel="00000000" w:rsidP="00000000" w:rsidRDefault="00000000" w:rsidRPr="00000000" w14:paraId="00000012">
            <w:pPr>
              <w:pageBreakBefore w:val="0"/>
              <w:rPr>
                <w:rFonts w:ascii="Raleway" w:cs="Raleway" w:eastAsia="Raleway" w:hAnsi="Ralewa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25"/>
        <w:gridCol w:w="6660"/>
        <w:tblGridChange w:id="0">
          <w:tblGrid>
            <w:gridCol w:w="4225"/>
            <w:gridCol w:w="666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4">
            <w:pPr>
              <w:pageBreakBefore w:val="0"/>
              <w:tabs>
                <w:tab w:val="left" w:pos="4109"/>
              </w:tabs>
              <w:jc w:val="center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Look- Fors During Observation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  <w:rtl w:val="0"/>
              </w:rPr>
              <w:t xml:space="preserve">Beginning/ Developing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At times, teacher may use language that intimidates, shames, or marginalizes individual or groups of students.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Feedback is provided only from teacher to student and is not necessarily responsive to the individual student identity or needs.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Class rules are established but are enforced solely or mainly by the teacher. 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Students rarely interact with teacher except when called on to answer a prompt. 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Structures do not exist for students to share opinions, interests, or ask for support. 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Little or no effort is made to engage with and know learners and their families.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  <w:rtl w:val="0"/>
              </w:rPr>
              <w:t xml:space="preserve">Practicing/ Achieving 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Teachers communicate using language that demonstrates a respect for all identities and care for all students.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Teachers take time to know their students’ individual identities in order to best support their learning. 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Students are comfortable to share their opinions, interests, and to ask for support 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of others</w:t>
            </w: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 in the classroom.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Structures for providing feedback exist and timely and meaningful feedback is regularly provided from teacher to student, student to student, and student to teacher. 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Teachers make an effort to know and welcome all learners and their families into the classroom community. 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Structures are in place for the class to develop and exercise its collective identity (i.e., morning meetings, class projects, etc.).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Students report being treated fairly and without bias by their teacher and peers.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8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Questions to Guide Observation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120" w:line="276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What language do you notice the teacher using with students? Is there evidence of knowing the student or is there evidence of intimidation, shame, or marginalization?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="276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What routines and rituals do you see that allow for relationships to be built in the classroom?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="276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What evidence of student, teacher, community identity do you see in the room?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="276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When you ask students, do they respond that their teacher is fair and cares about them?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="276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What evidence of feedback do you see in the classroom? 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="276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How do you see teachers interacting with individual students?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beforeAutospacing="0" w:line="276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How do you see teachers making time to know their students?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1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Observation Notes: </w:t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5873115" cy="3213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4205" y="3624108"/>
                          <a:ext cx="586359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This work is licensed under the Creative Commons Attribution-Noncommercial-ShareAlike 4.0 International License.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5873115" cy="3213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3115" cy="321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2725</wp:posOffset>
            </wp:positionH>
            <wp:positionV relativeFrom="paragraph">
              <wp:posOffset>69215</wp:posOffset>
            </wp:positionV>
            <wp:extent cx="906780" cy="311785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11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6">
      <w:pPr>
        <w:pageBreakBefore w:val="0"/>
        <w:rPr>
          <w:rFonts w:ascii="Open Sans" w:cs="Open Sans" w:eastAsia="Open Sans" w:hAnsi="Open Sans"/>
          <w:b w:val="1"/>
          <w:color w:val="7030a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5486400</wp:posOffset>
            </wp:positionH>
            <wp:positionV relativeFrom="paragraph">
              <wp:posOffset>3476625</wp:posOffset>
            </wp:positionV>
            <wp:extent cx="1375410" cy="531495"/>
            <wp:effectExtent b="0" l="0" r="0" t="0"/>
            <wp:wrapSquare wrapText="bothSides" distB="0" distT="0" distL="114300" distR="11430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first"/>
      <w:footerReference r:id="rId11" w:type="defaul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to Sans Symbols"/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Personalized Learning</w:t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sz w:val="24"/>
        <w:szCs w:val="24"/>
      </w:rPr>
    </w:pPr>
    <w:hyperlink r:id="rId1"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www.thepltoolbox.com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1"/>
        <w:i w:val="1"/>
        <w:sz w:val="20"/>
        <w:szCs w:val="20"/>
      </w:rPr>
    </w:pPr>
    <w:r w:rsidDel="00000000" w:rsidR="00000000" w:rsidRPr="00000000">
      <w:rPr>
        <w:rFonts w:ascii="Raleway" w:cs="Raleway" w:eastAsia="Raleway" w:hAnsi="Raleway"/>
        <w:b w:val="1"/>
        <w:i w:val="1"/>
        <w:sz w:val="20"/>
        <w:szCs w:val="20"/>
        <w:rtl w:val="0"/>
      </w:rPr>
      <w:t xml:space="preserve">updated June 2022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678159" cy="428754"/>
          <wp:effectExtent b="0" l="0" r="0" t="0"/>
          <wp:docPr id="4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hepltoolbox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